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35D92" w14:textId="77777777" w:rsidR="008660BC" w:rsidRDefault="008660BC" w:rsidP="008660BC">
      <w:pPr>
        <w:pStyle w:val="ListParagraph"/>
        <w:rPr>
          <w:rFonts w:ascii="Times New Roman" w:hAnsi="Times New Roman" w:cs="Times New Roman"/>
          <w:color w:val="000000" w:themeColor="text1"/>
          <w:sz w:val="20"/>
          <w:szCs w:val="20"/>
        </w:rPr>
      </w:pPr>
    </w:p>
    <w:p w14:paraId="4DF97498" w14:textId="77777777" w:rsidR="008660BC" w:rsidRPr="00DD4E25" w:rsidRDefault="008660BC" w:rsidP="008660BC">
      <w:pPr>
        <w:jc w:val="center"/>
        <w:rPr>
          <w:sz w:val="20"/>
          <w:szCs w:val="20"/>
        </w:rPr>
      </w:pPr>
      <w:r w:rsidRPr="00DD4E25">
        <w:rPr>
          <w:sz w:val="20"/>
          <w:szCs w:val="20"/>
        </w:rPr>
        <w:t>REGULAR MEETING</w:t>
      </w:r>
      <w:r w:rsidRPr="00DD4E25">
        <w:rPr>
          <w:sz w:val="20"/>
          <w:szCs w:val="20"/>
        </w:rPr>
        <w:br/>
      </w:r>
      <w:r w:rsidRPr="00DD4E25">
        <w:rPr>
          <w:color w:val="0A2F41" w:themeColor="accent1" w:themeShade="80"/>
          <w:sz w:val="20"/>
          <w:szCs w:val="20"/>
        </w:rPr>
        <w:t xml:space="preserve">              322 Belknap, Stephenville Texas</w:t>
      </w:r>
    </w:p>
    <w:p w14:paraId="75FABACA" w14:textId="77777777" w:rsidR="008660BC" w:rsidRPr="00DD4E25" w:rsidRDefault="008660BC" w:rsidP="008660BC">
      <w:pPr>
        <w:ind w:left="2160" w:firstLine="720"/>
        <w:rPr>
          <w:color w:val="0A2F41" w:themeColor="accent1" w:themeShade="80"/>
          <w:sz w:val="20"/>
          <w:szCs w:val="20"/>
        </w:rPr>
      </w:pPr>
      <w:r w:rsidRPr="00DD4E25">
        <w:rPr>
          <w:color w:val="0A2F41" w:themeColor="accent1" w:themeShade="80"/>
          <w:sz w:val="20"/>
          <w:szCs w:val="20"/>
        </w:rPr>
        <w:t xml:space="preserve">          Thursday, July 17, 2025, at 4:00 PM</w:t>
      </w:r>
    </w:p>
    <w:p w14:paraId="2EDCD3D7" w14:textId="77777777" w:rsidR="008660BC" w:rsidRPr="00DD4E25" w:rsidRDefault="008660BC" w:rsidP="008660BC">
      <w:pPr>
        <w:rPr>
          <w:color w:val="0A2F41" w:themeColor="accent1" w:themeShade="80"/>
          <w:sz w:val="20"/>
          <w:szCs w:val="20"/>
        </w:rPr>
      </w:pPr>
    </w:p>
    <w:p w14:paraId="68B7ADB4" w14:textId="77777777" w:rsidR="008660BC" w:rsidRPr="00DD4E25" w:rsidRDefault="008660BC" w:rsidP="008660BC">
      <w:pPr>
        <w:rPr>
          <w:color w:val="000000" w:themeColor="text1"/>
          <w:sz w:val="20"/>
          <w:szCs w:val="20"/>
        </w:rPr>
      </w:pPr>
      <w:r w:rsidRPr="00DD4E25">
        <w:rPr>
          <w:color w:val="000000" w:themeColor="text1"/>
          <w:sz w:val="20"/>
          <w:szCs w:val="20"/>
        </w:rPr>
        <w:t xml:space="preserve">The Stephenville Type B Economic Development Authority convened on Thursday, </w:t>
      </w:r>
      <w:r>
        <w:rPr>
          <w:color w:val="000000" w:themeColor="text1"/>
          <w:sz w:val="20"/>
          <w:szCs w:val="20"/>
        </w:rPr>
        <w:t xml:space="preserve">July </w:t>
      </w:r>
      <w:r w:rsidRPr="00DD4E25">
        <w:rPr>
          <w:color w:val="000000" w:themeColor="text1"/>
          <w:sz w:val="20"/>
          <w:szCs w:val="20"/>
        </w:rPr>
        <w:t>1</w:t>
      </w:r>
      <w:r>
        <w:rPr>
          <w:color w:val="000000" w:themeColor="text1"/>
          <w:sz w:val="20"/>
          <w:szCs w:val="20"/>
        </w:rPr>
        <w:t>7</w:t>
      </w:r>
      <w:r w:rsidRPr="00DD4E25">
        <w:rPr>
          <w:color w:val="000000" w:themeColor="text1"/>
          <w:sz w:val="20"/>
          <w:szCs w:val="20"/>
        </w:rPr>
        <w:t>th, 2025 at 4:00 p.m. in the SEDA Conference room at 322 Belknap, Stephenville, Texas with the meeting being open to the public and notice of said meeting, giving time and date, place and subject thereof, having been posted as prescribed Chapter 551, Government Code, Vernon’s Texas Codes of Annotated, with the following members present to wit:</w:t>
      </w:r>
      <w:r w:rsidRPr="00DD4E25">
        <w:rPr>
          <w:color w:val="000000" w:themeColor="text1"/>
          <w:sz w:val="20"/>
          <w:szCs w:val="20"/>
        </w:rPr>
        <w:br/>
      </w:r>
    </w:p>
    <w:p w14:paraId="698FC0FC" w14:textId="77777777" w:rsidR="008660BC" w:rsidRPr="00DD4E25" w:rsidRDefault="008660BC" w:rsidP="008660BC">
      <w:pPr>
        <w:ind w:left="3600"/>
        <w:rPr>
          <w:color w:val="000000" w:themeColor="text1"/>
          <w:sz w:val="20"/>
          <w:szCs w:val="20"/>
        </w:rPr>
      </w:pPr>
      <w:r w:rsidRPr="00DD4E25">
        <w:rPr>
          <w:color w:val="000000" w:themeColor="text1"/>
          <w:sz w:val="20"/>
          <w:szCs w:val="20"/>
        </w:rPr>
        <w:t>Directors:</w:t>
      </w:r>
      <w:r w:rsidRPr="00DD4E25">
        <w:rPr>
          <w:color w:val="000000" w:themeColor="text1"/>
          <w:sz w:val="20"/>
          <w:szCs w:val="20"/>
        </w:rPr>
        <w:br/>
        <w:t xml:space="preserve">         Marion Cole </w:t>
      </w:r>
      <w:r w:rsidRPr="00DD4E25">
        <w:rPr>
          <w:color w:val="000000" w:themeColor="text1"/>
          <w:sz w:val="20"/>
          <w:szCs w:val="20"/>
        </w:rPr>
        <w:br/>
        <w:t xml:space="preserve">         Metta Collier </w:t>
      </w:r>
      <w:r w:rsidRPr="00DD4E25">
        <w:rPr>
          <w:color w:val="000000" w:themeColor="text1"/>
          <w:sz w:val="20"/>
          <w:szCs w:val="20"/>
        </w:rPr>
        <w:br/>
        <w:t xml:space="preserve">         </w:t>
      </w:r>
      <w:r w:rsidRPr="00DD4E25">
        <w:rPr>
          <w:strike/>
          <w:color w:val="000000" w:themeColor="text1"/>
          <w:sz w:val="20"/>
          <w:szCs w:val="20"/>
        </w:rPr>
        <w:t>Justin Haschke (absent)</w:t>
      </w:r>
      <w:r w:rsidRPr="00DD4E25">
        <w:rPr>
          <w:color w:val="000000" w:themeColor="text1"/>
          <w:sz w:val="20"/>
          <w:szCs w:val="20"/>
        </w:rPr>
        <w:br/>
        <w:t xml:space="preserve">         Ricky Thurman</w:t>
      </w:r>
      <w:r w:rsidRPr="00DD4E25">
        <w:rPr>
          <w:color w:val="000000" w:themeColor="text1"/>
          <w:sz w:val="20"/>
          <w:szCs w:val="20"/>
        </w:rPr>
        <w:br/>
        <w:t xml:space="preserve">         Kelijon Nance </w:t>
      </w:r>
      <w:r>
        <w:rPr>
          <w:color w:val="000000" w:themeColor="text1"/>
          <w:sz w:val="20"/>
          <w:szCs w:val="20"/>
        </w:rPr>
        <w:t>(arrived 4:02)</w:t>
      </w:r>
      <w:r w:rsidRPr="00DD4E25">
        <w:rPr>
          <w:color w:val="000000" w:themeColor="text1"/>
          <w:sz w:val="20"/>
          <w:szCs w:val="20"/>
        </w:rPr>
        <w:br/>
        <w:t xml:space="preserve">         Mark McClinton </w:t>
      </w:r>
      <w:r w:rsidRPr="00DD4E25">
        <w:rPr>
          <w:color w:val="000000" w:themeColor="text1"/>
          <w:sz w:val="20"/>
          <w:szCs w:val="20"/>
        </w:rPr>
        <w:br/>
        <w:t xml:space="preserve">         Connie Wooley </w:t>
      </w:r>
    </w:p>
    <w:p w14:paraId="4AEB6148" w14:textId="77777777" w:rsidR="008660BC" w:rsidRPr="00DD4E25" w:rsidRDefault="008660BC" w:rsidP="008660BC">
      <w:pPr>
        <w:rPr>
          <w:color w:val="000000" w:themeColor="text1"/>
          <w:sz w:val="20"/>
          <w:szCs w:val="20"/>
        </w:rPr>
      </w:pPr>
    </w:p>
    <w:p w14:paraId="42FFE9E9" w14:textId="77777777" w:rsidR="008660BC" w:rsidRPr="00DD4E25" w:rsidRDefault="008660BC" w:rsidP="008660BC">
      <w:pPr>
        <w:rPr>
          <w:b/>
          <w:bCs/>
          <w:color w:val="000000" w:themeColor="text1"/>
          <w:sz w:val="20"/>
          <w:szCs w:val="20"/>
        </w:rPr>
      </w:pPr>
      <w:r w:rsidRPr="00DD4E25">
        <w:rPr>
          <w:color w:val="000000" w:themeColor="text1"/>
          <w:sz w:val="20"/>
          <w:szCs w:val="20"/>
        </w:rPr>
        <w:t>Also in attendance: ex – officio members, President Jeff Sandford and Staff Ashleigh Feuerbacher</w:t>
      </w:r>
      <w:r>
        <w:rPr>
          <w:color w:val="000000" w:themeColor="text1"/>
          <w:sz w:val="20"/>
          <w:szCs w:val="20"/>
        </w:rPr>
        <w:t xml:space="preserve">, </w:t>
      </w:r>
      <w:r w:rsidRPr="00DD4E25">
        <w:rPr>
          <w:color w:val="000000" w:themeColor="text1"/>
          <w:sz w:val="20"/>
          <w:szCs w:val="20"/>
        </w:rPr>
        <w:t xml:space="preserve">Lauren Moore </w:t>
      </w:r>
      <w:r>
        <w:rPr>
          <w:color w:val="000000" w:themeColor="text1"/>
          <w:sz w:val="20"/>
          <w:szCs w:val="20"/>
        </w:rPr>
        <w:t xml:space="preserve">and Emily Sword. </w:t>
      </w:r>
      <w:r w:rsidRPr="00DD4E25">
        <w:rPr>
          <w:color w:val="000000" w:themeColor="text1"/>
          <w:sz w:val="20"/>
          <w:szCs w:val="20"/>
        </w:rPr>
        <w:t>Council member</w:t>
      </w:r>
      <w:r>
        <w:rPr>
          <w:color w:val="000000" w:themeColor="text1"/>
          <w:sz w:val="20"/>
          <w:szCs w:val="20"/>
        </w:rPr>
        <w:t>s</w:t>
      </w:r>
      <w:r w:rsidRPr="00DD4E25">
        <w:rPr>
          <w:color w:val="000000" w:themeColor="text1"/>
          <w:sz w:val="20"/>
          <w:szCs w:val="20"/>
        </w:rPr>
        <w:t xml:space="preserve"> David Baskett, Gerald Cook and Alan Nix.</w:t>
      </w:r>
      <w:r w:rsidRPr="00DD4E25">
        <w:rPr>
          <w:b/>
          <w:bCs/>
          <w:color w:val="000000" w:themeColor="text1"/>
          <w:sz w:val="20"/>
          <w:szCs w:val="20"/>
        </w:rPr>
        <w:t xml:space="preserve"> </w:t>
      </w:r>
      <w:r w:rsidRPr="00DD4E25">
        <w:rPr>
          <w:b/>
          <w:bCs/>
          <w:color w:val="000000" w:themeColor="text1"/>
          <w:sz w:val="20"/>
          <w:szCs w:val="20"/>
        </w:rPr>
        <w:br/>
      </w:r>
    </w:p>
    <w:p w14:paraId="6EBD78EB" w14:textId="77777777" w:rsidR="008660BC" w:rsidRPr="00DD4E25" w:rsidRDefault="008660BC" w:rsidP="008660BC">
      <w:pPr>
        <w:rPr>
          <w:b/>
          <w:bCs/>
          <w:sz w:val="20"/>
          <w:szCs w:val="20"/>
        </w:rPr>
      </w:pPr>
      <w:r w:rsidRPr="00DD4E25">
        <w:rPr>
          <w:b/>
          <w:bCs/>
          <w:sz w:val="20"/>
          <w:szCs w:val="20"/>
        </w:rPr>
        <w:t xml:space="preserve">CALL TO ORDER </w:t>
      </w:r>
    </w:p>
    <w:p w14:paraId="75D4B113" w14:textId="77777777" w:rsidR="008660BC" w:rsidRPr="00DD4E25" w:rsidRDefault="008660BC" w:rsidP="008660BC">
      <w:pPr>
        <w:pStyle w:val="NormalWeb"/>
        <w:rPr>
          <w:sz w:val="20"/>
          <w:szCs w:val="20"/>
        </w:rPr>
      </w:pPr>
      <w:r w:rsidRPr="00DD4E25">
        <w:rPr>
          <w:b/>
          <w:bCs/>
          <w:sz w:val="20"/>
          <w:szCs w:val="20"/>
        </w:rPr>
        <w:t>PRESIDENT’S REPORT</w:t>
      </w:r>
      <w:r>
        <w:rPr>
          <w:sz w:val="20"/>
          <w:szCs w:val="20"/>
        </w:rPr>
        <w:br/>
      </w:r>
      <w:r w:rsidRPr="00DD4E25">
        <w:rPr>
          <w:sz w:val="20"/>
          <w:szCs w:val="20"/>
        </w:rPr>
        <w:t>President Sandford opened the report by highlighting that it is a healthy and vibrant time in Stephenville, with numerous positive developments taking place across the community.</w:t>
      </w:r>
      <w:r>
        <w:rPr>
          <w:sz w:val="20"/>
          <w:szCs w:val="20"/>
        </w:rPr>
        <w:t xml:space="preserve"> </w:t>
      </w:r>
      <w:r w:rsidRPr="00DD4E25">
        <w:rPr>
          <w:sz w:val="20"/>
          <w:szCs w:val="20"/>
        </w:rPr>
        <w:t>Significant progress continues to be made on several key commercial projects. At University Plaza, notable updates with tenancy are taking shape. The opening of 7 Brew has added to the city’s expanding retail and dining landscape, while the continued development of Cavender's within The Stable is particularly impactful. With Cavender's now joining Chic Fil A and McAlister’s, The Stable features three high-performing entities, each generating $15 million, $9 million, and $3 million respectively in annual revenue.</w:t>
      </w:r>
      <w:r w:rsidRPr="00DD4E25">
        <w:rPr>
          <w:sz w:val="20"/>
          <w:szCs w:val="20"/>
        </w:rPr>
        <w:br/>
      </w:r>
      <w:r w:rsidRPr="00DD4E25">
        <w:rPr>
          <w:sz w:val="20"/>
          <w:szCs w:val="20"/>
        </w:rPr>
        <w:br/>
        <w:t>SEDA staff recently attended the International Council of Shopping Centers (ICSC) event, where they held 20 targeted meetings over the course of just three days. These interactions play a key role in strengthening relationships and attracting new investment to Stephenville. Mayor Svien also traveled with the SEDA team and participated in several productive recruitment discussions and strategic meetings aimed at fostering economic growth.</w:t>
      </w:r>
    </w:p>
    <w:p w14:paraId="7B9A20B5" w14:textId="77777777" w:rsidR="008660BC" w:rsidRDefault="008660BC" w:rsidP="008660BC">
      <w:pPr>
        <w:pStyle w:val="NormalWeb"/>
        <w:rPr>
          <w:sz w:val="20"/>
          <w:szCs w:val="20"/>
        </w:rPr>
      </w:pPr>
      <w:r w:rsidRPr="00DD4E25">
        <w:rPr>
          <w:sz w:val="20"/>
          <w:szCs w:val="20"/>
        </w:rPr>
        <w:t xml:space="preserve">Sandford also reported that Tarleton State University continues to make visible progress on multiple construction projects that will contribute to both academic and community advancement. Additionally, the long-anticipated EECU Event Center is on schedule and set to host its Grand Opening in August, marking a major milestone for the community. </w:t>
      </w:r>
      <w:r w:rsidRPr="00DD4E25">
        <w:rPr>
          <w:sz w:val="20"/>
          <w:szCs w:val="20"/>
        </w:rPr>
        <w:br/>
      </w:r>
    </w:p>
    <w:p w14:paraId="62E5B4DD" w14:textId="77777777" w:rsidR="008660BC" w:rsidRPr="00DD4E25" w:rsidRDefault="008660BC" w:rsidP="008660BC">
      <w:pPr>
        <w:pStyle w:val="NormalWeb"/>
        <w:rPr>
          <w:sz w:val="20"/>
          <w:szCs w:val="20"/>
        </w:rPr>
      </w:pPr>
      <w:r w:rsidRPr="00DD4E25">
        <w:rPr>
          <w:sz w:val="20"/>
          <w:szCs w:val="20"/>
        </w:rPr>
        <w:br/>
        <w:t>In closing, President Sandford reported that he and Vice President Feuerbacher actively represent Stephenville on several boards and committees. Recently, they have attended the Town &amp; Gown meeting, the North Central Texas Economic Development District Board meeting, and the State of Texas One Star Commission Board meeting. Their participation ensures that Stephenville remains engaged at both the regional and state level.</w:t>
      </w:r>
    </w:p>
    <w:p w14:paraId="21587EE5" w14:textId="77777777" w:rsidR="008660BC" w:rsidRPr="00DD4E25" w:rsidRDefault="008660BC" w:rsidP="008660BC">
      <w:pPr>
        <w:rPr>
          <w:b/>
          <w:bCs/>
          <w:sz w:val="20"/>
          <w:szCs w:val="20"/>
        </w:rPr>
      </w:pPr>
    </w:p>
    <w:p w14:paraId="5B08CD4A" w14:textId="77777777" w:rsidR="008660BC" w:rsidRPr="00DD4E25" w:rsidRDefault="008660BC" w:rsidP="008660BC">
      <w:pPr>
        <w:rPr>
          <w:b/>
          <w:bCs/>
          <w:sz w:val="20"/>
          <w:szCs w:val="20"/>
        </w:rPr>
      </w:pPr>
      <w:r w:rsidRPr="00DD4E25">
        <w:rPr>
          <w:b/>
          <w:bCs/>
          <w:sz w:val="20"/>
          <w:szCs w:val="20"/>
        </w:rPr>
        <w:t xml:space="preserve">CONSENT AGENDA </w:t>
      </w:r>
    </w:p>
    <w:p w14:paraId="7BB86F43" w14:textId="77777777" w:rsidR="008660BC" w:rsidRPr="00E47720" w:rsidRDefault="008660BC" w:rsidP="008660BC">
      <w:pPr>
        <w:rPr>
          <w:sz w:val="20"/>
          <w:szCs w:val="20"/>
        </w:rPr>
      </w:pPr>
      <w:r w:rsidRPr="00DD4E25">
        <w:rPr>
          <w:b/>
          <w:bCs/>
          <w:sz w:val="20"/>
          <w:szCs w:val="20"/>
        </w:rPr>
        <w:t>1.</w:t>
      </w:r>
      <w:r w:rsidRPr="00E47720">
        <w:rPr>
          <w:sz w:val="20"/>
          <w:szCs w:val="20"/>
        </w:rPr>
        <w:t>Minutes from May 15th, 2025</w:t>
      </w:r>
    </w:p>
    <w:p w14:paraId="6D91664E" w14:textId="77777777" w:rsidR="008660BC" w:rsidRPr="00E47720" w:rsidRDefault="008660BC" w:rsidP="008660BC">
      <w:pPr>
        <w:rPr>
          <w:sz w:val="20"/>
          <w:szCs w:val="20"/>
        </w:rPr>
      </w:pPr>
      <w:r w:rsidRPr="00E47720">
        <w:rPr>
          <w:b/>
          <w:bCs/>
          <w:sz w:val="20"/>
          <w:szCs w:val="20"/>
        </w:rPr>
        <w:t>2.</w:t>
      </w:r>
      <w:r w:rsidRPr="00E47720">
        <w:rPr>
          <w:sz w:val="20"/>
          <w:szCs w:val="20"/>
        </w:rPr>
        <w:t>Financials from May 31st, 2025</w:t>
      </w:r>
    </w:p>
    <w:p w14:paraId="7E0EC009" w14:textId="77777777" w:rsidR="008660BC" w:rsidRPr="00E47720" w:rsidRDefault="008660BC" w:rsidP="008660BC">
      <w:pPr>
        <w:rPr>
          <w:sz w:val="20"/>
          <w:szCs w:val="20"/>
        </w:rPr>
      </w:pPr>
      <w:r w:rsidRPr="00E47720">
        <w:rPr>
          <w:b/>
          <w:bCs/>
          <w:sz w:val="20"/>
          <w:szCs w:val="20"/>
        </w:rPr>
        <w:lastRenderedPageBreak/>
        <w:t>3</w:t>
      </w:r>
      <w:r w:rsidRPr="00E47720">
        <w:rPr>
          <w:sz w:val="20"/>
          <w:szCs w:val="20"/>
        </w:rPr>
        <w:t>.Financials from June 30th, 2025</w:t>
      </w:r>
    </w:p>
    <w:p w14:paraId="16EA034C" w14:textId="77777777" w:rsidR="008660BC" w:rsidRPr="00C96AAF" w:rsidRDefault="008660BC" w:rsidP="008660BC">
      <w:pPr>
        <w:rPr>
          <w:b/>
          <w:bCs/>
          <w:i/>
          <w:iCs/>
          <w:sz w:val="20"/>
          <w:szCs w:val="20"/>
        </w:rPr>
      </w:pPr>
    </w:p>
    <w:p w14:paraId="2A8D2EFC" w14:textId="77777777" w:rsidR="008660BC" w:rsidRPr="00DD4E25" w:rsidRDefault="008660BC" w:rsidP="008660BC">
      <w:pPr>
        <w:rPr>
          <w:sz w:val="20"/>
          <w:szCs w:val="20"/>
        </w:rPr>
      </w:pPr>
      <w:r w:rsidRPr="00C96AAF">
        <w:rPr>
          <w:i/>
          <w:iCs/>
          <w:sz w:val="20"/>
          <w:szCs w:val="20"/>
        </w:rPr>
        <w:t>Motion by Ricky Thurman second by Mark McClinton to approve consent agenda as presented</w:t>
      </w:r>
      <w:r w:rsidRPr="00C96AAF">
        <w:rPr>
          <w:b/>
          <w:bCs/>
          <w:i/>
          <w:iCs/>
          <w:sz w:val="20"/>
          <w:szCs w:val="20"/>
        </w:rPr>
        <w:t xml:space="preserve">. </w:t>
      </w:r>
      <w:r w:rsidRPr="00C96AAF">
        <w:rPr>
          <w:b/>
          <w:bCs/>
          <w:i/>
          <w:iCs/>
          <w:sz w:val="20"/>
          <w:szCs w:val="20"/>
        </w:rPr>
        <w:br/>
        <w:t>Motion carried unanimously.</w:t>
      </w:r>
      <w:r>
        <w:rPr>
          <w:b/>
          <w:bCs/>
          <w:sz w:val="20"/>
          <w:szCs w:val="20"/>
        </w:rPr>
        <w:t xml:space="preserve"> </w:t>
      </w:r>
      <w:r w:rsidRPr="00DD4E25">
        <w:rPr>
          <w:sz w:val="20"/>
          <w:szCs w:val="20"/>
        </w:rPr>
        <w:br/>
      </w:r>
    </w:p>
    <w:p w14:paraId="0550521E" w14:textId="77777777" w:rsidR="008660BC" w:rsidRPr="00DD4E25" w:rsidRDefault="008660BC" w:rsidP="008660BC">
      <w:pPr>
        <w:rPr>
          <w:b/>
          <w:bCs/>
          <w:sz w:val="20"/>
          <w:szCs w:val="20"/>
        </w:rPr>
      </w:pPr>
      <w:r w:rsidRPr="00DD4E25">
        <w:rPr>
          <w:b/>
          <w:bCs/>
          <w:sz w:val="20"/>
          <w:szCs w:val="20"/>
        </w:rPr>
        <w:t xml:space="preserve">REGULAR AGENDA </w:t>
      </w:r>
    </w:p>
    <w:p w14:paraId="756AF0D5" w14:textId="77777777" w:rsidR="008660BC" w:rsidRPr="00ED2D98" w:rsidRDefault="008660BC" w:rsidP="008660BC">
      <w:pPr>
        <w:rPr>
          <w:b/>
          <w:bCs/>
          <w:sz w:val="20"/>
          <w:szCs w:val="20"/>
        </w:rPr>
      </w:pPr>
      <w:r>
        <w:rPr>
          <w:b/>
          <w:bCs/>
          <w:sz w:val="20"/>
          <w:szCs w:val="20"/>
        </w:rPr>
        <w:t>4.</w:t>
      </w:r>
      <w:r w:rsidRPr="00DD4E25">
        <w:rPr>
          <w:b/>
          <w:bCs/>
          <w:sz w:val="20"/>
          <w:szCs w:val="20"/>
        </w:rPr>
        <w:t>Consider Approval of SEDA Budget, FY 2025-2026</w:t>
      </w:r>
      <w:r w:rsidRPr="00DD4E25">
        <w:rPr>
          <w:sz w:val="20"/>
          <w:szCs w:val="20"/>
        </w:rPr>
        <w:br/>
        <w:t xml:space="preserve">Chairman Cole opened the budget </w:t>
      </w:r>
      <w:r>
        <w:rPr>
          <w:sz w:val="20"/>
          <w:szCs w:val="20"/>
        </w:rPr>
        <w:t>discussion</w:t>
      </w:r>
      <w:r w:rsidRPr="00DD4E25">
        <w:rPr>
          <w:sz w:val="20"/>
          <w:szCs w:val="20"/>
        </w:rPr>
        <w:t xml:space="preserve"> by reporting that she had designated the Executive Committee to serve as the Finance Committee for this budget cycle. She noted that the Finance Committee held multiple meetings and engaged in ongoing email correspondence with President Sandford throughout the budget preparation process.</w:t>
      </w:r>
      <w:r>
        <w:rPr>
          <w:sz w:val="20"/>
          <w:szCs w:val="20"/>
        </w:rPr>
        <w:t xml:space="preserve"> </w:t>
      </w:r>
      <w:r w:rsidRPr="00DD4E25">
        <w:rPr>
          <w:sz w:val="20"/>
          <w:szCs w:val="20"/>
        </w:rPr>
        <w:t>On behalf of the Finance Committee, Chairman Cole expressed full confidence in President Sandford’s work and invited him to present the proposed FY 2025–2026 budget.</w:t>
      </w:r>
    </w:p>
    <w:p w14:paraId="22A61477" w14:textId="77777777" w:rsidR="008660BC" w:rsidRPr="00C96AAF" w:rsidRDefault="008660BC" w:rsidP="008660BC">
      <w:pPr>
        <w:pStyle w:val="NormalWeb"/>
        <w:rPr>
          <w:sz w:val="20"/>
          <w:szCs w:val="20"/>
        </w:rPr>
      </w:pPr>
      <w:r w:rsidRPr="00DD4E25">
        <w:rPr>
          <w:sz w:val="20"/>
          <w:szCs w:val="20"/>
        </w:rPr>
        <w:t>President Sandford proceeded to share the budget with the full Board and guests in attendance. He provided a comprehensive line-by-line review of budget allocations, offering context and explanations where needed.</w:t>
      </w:r>
      <w:r>
        <w:rPr>
          <w:sz w:val="20"/>
          <w:szCs w:val="20"/>
        </w:rPr>
        <w:t xml:space="preserve"> </w:t>
      </w:r>
      <w:r w:rsidRPr="00DD4E25">
        <w:rPr>
          <w:sz w:val="20"/>
          <w:szCs w:val="20"/>
        </w:rPr>
        <w:t>During the presentation, specific discussion was held regarding key line items, including</w:t>
      </w:r>
      <w:r>
        <w:rPr>
          <w:sz w:val="20"/>
          <w:szCs w:val="20"/>
        </w:rPr>
        <w:t xml:space="preserve"> </w:t>
      </w:r>
      <w:r>
        <w:rPr>
          <w:rStyle w:val="Strong"/>
          <w:rFonts w:eastAsiaTheme="majorEastAsia"/>
          <w:sz w:val="20"/>
          <w:szCs w:val="20"/>
        </w:rPr>
        <w:t>b</w:t>
      </w:r>
      <w:r w:rsidRPr="00DD4E25">
        <w:rPr>
          <w:rStyle w:val="Strong"/>
          <w:rFonts w:eastAsiaTheme="majorEastAsia"/>
          <w:sz w:val="20"/>
          <w:szCs w:val="20"/>
        </w:rPr>
        <w:t xml:space="preserve">uilding </w:t>
      </w:r>
      <w:r>
        <w:rPr>
          <w:rStyle w:val="Strong"/>
          <w:rFonts w:eastAsiaTheme="majorEastAsia"/>
          <w:sz w:val="20"/>
          <w:szCs w:val="20"/>
        </w:rPr>
        <w:t>m</w:t>
      </w:r>
      <w:r w:rsidRPr="00DD4E25">
        <w:rPr>
          <w:rStyle w:val="Strong"/>
          <w:rFonts w:eastAsiaTheme="majorEastAsia"/>
          <w:sz w:val="20"/>
          <w:szCs w:val="20"/>
        </w:rPr>
        <w:t>aintenance</w:t>
      </w:r>
      <w:r w:rsidRPr="00DD4E25">
        <w:rPr>
          <w:b/>
          <w:bCs/>
          <w:sz w:val="20"/>
          <w:szCs w:val="20"/>
        </w:rPr>
        <w:t xml:space="preserve">, </w:t>
      </w:r>
      <w:r>
        <w:rPr>
          <w:rStyle w:val="Strong"/>
          <w:rFonts w:eastAsiaTheme="majorEastAsia"/>
          <w:sz w:val="20"/>
          <w:szCs w:val="20"/>
        </w:rPr>
        <w:t>v</w:t>
      </w:r>
      <w:r w:rsidRPr="00DD4E25">
        <w:rPr>
          <w:rStyle w:val="Strong"/>
          <w:rFonts w:eastAsiaTheme="majorEastAsia"/>
          <w:sz w:val="20"/>
          <w:szCs w:val="20"/>
        </w:rPr>
        <w:t xml:space="preserve">ehicle </w:t>
      </w:r>
      <w:r>
        <w:rPr>
          <w:rStyle w:val="Strong"/>
          <w:rFonts w:eastAsiaTheme="majorEastAsia"/>
          <w:sz w:val="20"/>
          <w:szCs w:val="20"/>
        </w:rPr>
        <w:t>m</w:t>
      </w:r>
      <w:r w:rsidRPr="00DD4E25">
        <w:rPr>
          <w:rStyle w:val="Strong"/>
          <w:rFonts w:eastAsiaTheme="majorEastAsia"/>
          <w:sz w:val="20"/>
          <w:szCs w:val="20"/>
        </w:rPr>
        <w:t>aintenance</w:t>
      </w:r>
      <w:r w:rsidRPr="00DD4E25">
        <w:rPr>
          <w:b/>
          <w:bCs/>
          <w:sz w:val="20"/>
          <w:szCs w:val="20"/>
        </w:rPr>
        <w:t xml:space="preserve"> </w:t>
      </w:r>
      <w:r w:rsidRPr="00DD4E25">
        <w:rPr>
          <w:sz w:val="20"/>
          <w:szCs w:val="20"/>
        </w:rPr>
        <w:t>and</w:t>
      </w:r>
      <w:r w:rsidRPr="00DD4E25">
        <w:rPr>
          <w:b/>
          <w:bCs/>
          <w:sz w:val="20"/>
          <w:szCs w:val="20"/>
        </w:rPr>
        <w:t xml:space="preserve"> </w:t>
      </w:r>
      <w:r>
        <w:rPr>
          <w:rStyle w:val="Strong"/>
          <w:rFonts w:eastAsiaTheme="majorEastAsia"/>
          <w:sz w:val="20"/>
          <w:szCs w:val="20"/>
        </w:rPr>
        <w:t>e</w:t>
      </w:r>
      <w:r w:rsidRPr="00DD4E25">
        <w:rPr>
          <w:rStyle w:val="Strong"/>
          <w:rFonts w:eastAsiaTheme="majorEastAsia"/>
          <w:sz w:val="20"/>
          <w:szCs w:val="20"/>
        </w:rPr>
        <w:t xml:space="preserve">conomic </w:t>
      </w:r>
      <w:r>
        <w:rPr>
          <w:rStyle w:val="Strong"/>
          <w:rFonts w:eastAsiaTheme="majorEastAsia"/>
          <w:sz w:val="20"/>
          <w:szCs w:val="20"/>
        </w:rPr>
        <w:t>d</w:t>
      </w:r>
      <w:r w:rsidRPr="00DD4E25">
        <w:rPr>
          <w:rStyle w:val="Strong"/>
          <w:rFonts w:eastAsiaTheme="majorEastAsia"/>
          <w:sz w:val="20"/>
          <w:szCs w:val="20"/>
        </w:rPr>
        <w:t xml:space="preserve">evelopment </w:t>
      </w:r>
      <w:r>
        <w:rPr>
          <w:rStyle w:val="Strong"/>
          <w:rFonts w:eastAsiaTheme="majorEastAsia"/>
          <w:sz w:val="20"/>
          <w:szCs w:val="20"/>
        </w:rPr>
        <w:t>p</w:t>
      </w:r>
      <w:r w:rsidRPr="00DD4E25">
        <w:rPr>
          <w:rStyle w:val="Strong"/>
          <w:rFonts w:eastAsiaTheme="majorEastAsia"/>
          <w:sz w:val="20"/>
          <w:szCs w:val="20"/>
        </w:rPr>
        <w:t>rograms</w:t>
      </w:r>
      <w:r>
        <w:rPr>
          <w:rStyle w:val="Strong"/>
          <w:rFonts w:eastAsiaTheme="majorEastAsia"/>
          <w:sz w:val="20"/>
          <w:szCs w:val="20"/>
        </w:rPr>
        <w:t>.</w:t>
      </w:r>
      <w:r>
        <w:rPr>
          <w:sz w:val="20"/>
          <w:szCs w:val="20"/>
        </w:rPr>
        <w:t xml:space="preserve"> </w:t>
      </w:r>
      <w:r w:rsidRPr="00DD4E25">
        <w:rPr>
          <w:sz w:val="20"/>
          <w:szCs w:val="20"/>
        </w:rPr>
        <w:t xml:space="preserve">Board Member McClinton </w:t>
      </w:r>
      <w:r>
        <w:rPr>
          <w:sz w:val="20"/>
          <w:szCs w:val="20"/>
        </w:rPr>
        <w:t>discussed the line item</w:t>
      </w:r>
      <w:r w:rsidRPr="00DD4E25">
        <w:rPr>
          <w:sz w:val="20"/>
          <w:szCs w:val="20"/>
        </w:rPr>
        <w:t xml:space="preserve"> </w:t>
      </w:r>
      <w:r>
        <w:rPr>
          <w:sz w:val="20"/>
          <w:szCs w:val="20"/>
        </w:rPr>
        <w:t>labeled e</w:t>
      </w:r>
      <w:r w:rsidRPr="00DD4E25">
        <w:rPr>
          <w:sz w:val="20"/>
          <w:szCs w:val="20"/>
        </w:rPr>
        <w:t xml:space="preserve">conomic </w:t>
      </w:r>
      <w:r>
        <w:rPr>
          <w:sz w:val="20"/>
          <w:szCs w:val="20"/>
        </w:rPr>
        <w:t>d</w:t>
      </w:r>
      <w:r w:rsidRPr="00DD4E25">
        <w:rPr>
          <w:sz w:val="20"/>
          <w:szCs w:val="20"/>
        </w:rPr>
        <w:t xml:space="preserve">evelopment </w:t>
      </w:r>
      <w:r>
        <w:rPr>
          <w:sz w:val="20"/>
          <w:szCs w:val="20"/>
        </w:rPr>
        <w:t>p</w:t>
      </w:r>
      <w:r w:rsidRPr="00DD4E25">
        <w:rPr>
          <w:sz w:val="20"/>
          <w:szCs w:val="20"/>
        </w:rPr>
        <w:t>rograms and inquired about SEDA’s capacity to support broader community development initiatives. In response, Sandford explained the scope of these programs and SEDA’s role in fostering projects that enhance the community and local economy.</w:t>
      </w:r>
      <w:r>
        <w:rPr>
          <w:sz w:val="20"/>
          <w:szCs w:val="20"/>
        </w:rPr>
        <w:t xml:space="preserve"> </w:t>
      </w:r>
      <w:r w:rsidRPr="00DD4E25">
        <w:rPr>
          <w:sz w:val="20"/>
          <w:szCs w:val="20"/>
        </w:rPr>
        <w:t>With a strong reserve position and assets performing profitably, the Board discussed the potential benefits of investing in community development. There was consensus that such investments would contribute to enhanced "pride in place" and align with SEDA's broader mission.</w:t>
      </w:r>
      <w:r>
        <w:rPr>
          <w:sz w:val="20"/>
          <w:szCs w:val="20"/>
        </w:rPr>
        <w:t xml:space="preserve"> </w:t>
      </w:r>
      <w:r w:rsidRPr="00DD4E25">
        <w:rPr>
          <w:sz w:val="20"/>
          <w:szCs w:val="20"/>
        </w:rPr>
        <w:t>The Board expressed support for continuing to explore and allocate funds toward responsible community development projects as part of its economic development strategy.</w:t>
      </w:r>
      <w:r w:rsidRPr="00C96AAF">
        <w:rPr>
          <w:sz w:val="20"/>
          <w:szCs w:val="20"/>
        </w:rPr>
        <w:t xml:space="preserve"> </w:t>
      </w:r>
      <w:r>
        <w:rPr>
          <w:sz w:val="20"/>
          <w:szCs w:val="20"/>
        </w:rPr>
        <w:t xml:space="preserve"> </w:t>
      </w:r>
      <w:r w:rsidRPr="00C96AAF">
        <w:rPr>
          <w:i/>
          <w:iCs/>
          <w:sz w:val="20"/>
          <w:szCs w:val="20"/>
        </w:rPr>
        <w:t>Motion by Metta Collier second by Kelijon Nance to approve the SEDA Budget for FY 2025-26 as presented.</w:t>
      </w:r>
      <w:r w:rsidRPr="00C96AAF">
        <w:rPr>
          <w:b/>
          <w:bCs/>
          <w:i/>
          <w:iCs/>
          <w:sz w:val="20"/>
          <w:szCs w:val="20"/>
        </w:rPr>
        <w:t xml:space="preserve"> Motion carried unanimously.</w:t>
      </w:r>
    </w:p>
    <w:p w14:paraId="586BE116" w14:textId="77777777" w:rsidR="008660BC" w:rsidRPr="00ED2D98" w:rsidRDefault="008660BC" w:rsidP="008660BC">
      <w:pPr>
        <w:rPr>
          <w:sz w:val="20"/>
          <w:szCs w:val="20"/>
        </w:rPr>
      </w:pPr>
      <w:r>
        <w:rPr>
          <w:b/>
          <w:bCs/>
          <w:sz w:val="20"/>
          <w:szCs w:val="20"/>
        </w:rPr>
        <w:t>5.</w:t>
      </w:r>
      <w:r w:rsidRPr="00ED2D98">
        <w:rPr>
          <w:b/>
          <w:bCs/>
          <w:sz w:val="20"/>
          <w:szCs w:val="20"/>
        </w:rPr>
        <w:t>Consider Façade Grant application</w:t>
      </w:r>
      <w:r>
        <w:rPr>
          <w:sz w:val="20"/>
          <w:szCs w:val="20"/>
        </w:rPr>
        <w:t xml:space="preserve">, </w:t>
      </w:r>
      <w:r w:rsidRPr="00ED2D98">
        <w:rPr>
          <w:sz w:val="20"/>
          <w:szCs w:val="20"/>
        </w:rPr>
        <w:t xml:space="preserve">159 S. Graham Street </w:t>
      </w:r>
      <w:r>
        <w:rPr>
          <w:sz w:val="20"/>
          <w:szCs w:val="20"/>
        </w:rPr>
        <w:br/>
      </w:r>
      <w:r w:rsidRPr="00C96AAF">
        <w:rPr>
          <w:b/>
          <w:bCs/>
          <w:i/>
          <w:iCs/>
          <w:sz w:val="20"/>
          <w:szCs w:val="20"/>
        </w:rPr>
        <w:t>No action taken</w:t>
      </w:r>
      <w:r w:rsidRPr="00ED2D98">
        <w:rPr>
          <w:sz w:val="20"/>
          <w:szCs w:val="20"/>
        </w:rPr>
        <w:br/>
      </w:r>
    </w:p>
    <w:p w14:paraId="3DA6EA40" w14:textId="77777777" w:rsidR="008660BC" w:rsidRPr="00C96AAF" w:rsidRDefault="008660BC" w:rsidP="008660BC">
      <w:pPr>
        <w:spacing w:after="160" w:line="259" w:lineRule="auto"/>
        <w:rPr>
          <w:iCs/>
          <w:color w:val="156082" w:themeColor="accent1"/>
          <w:sz w:val="16"/>
          <w:szCs w:val="16"/>
        </w:rPr>
      </w:pPr>
      <w:r w:rsidRPr="00C96AAF">
        <w:rPr>
          <w:b/>
          <w:bCs/>
          <w:sz w:val="20"/>
          <w:szCs w:val="20"/>
        </w:rPr>
        <w:t xml:space="preserve">EXECUTIVE SESSION </w:t>
      </w:r>
      <w:r w:rsidRPr="00C96AAF">
        <w:rPr>
          <w:b/>
          <w:bCs/>
          <w:sz w:val="20"/>
          <w:szCs w:val="20"/>
        </w:rPr>
        <w:br/>
      </w:r>
      <w:r w:rsidRPr="00C96AAF">
        <w:rPr>
          <w:iCs/>
          <w:color w:val="000000" w:themeColor="text1"/>
          <w:sz w:val="20"/>
          <w:szCs w:val="20"/>
        </w:rPr>
        <w:t>The Board went into Executive Session at 5:08 p.m. in compliance with the provisions of the Texas Open Meetings Law, Subchapter D, Government Code, Vernon’s Texas Codes, Annotated, in accordance with Section 551.087 Economic Development: discussion concerning the following project</w:t>
      </w:r>
      <w:r w:rsidRPr="00C96AAF">
        <w:rPr>
          <w:iCs/>
          <w:color w:val="000000" w:themeColor="text1"/>
          <w:sz w:val="16"/>
          <w:szCs w:val="16"/>
        </w:rPr>
        <w:t xml:space="preserve">  </w:t>
      </w:r>
    </w:p>
    <w:p w14:paraId="47756A3F" w14:textId="77777777" w:rsidR="008660BC" w:rsidRPr="00C96AAF" w:rsidRDefault="008660BC" w:rsidP="008660BC">
      <w:pPr>
        <w:rPr>
          <w:sz w:val="20"/>
          <w:szCs w:val="20"/>
        </w:rPr>
      </w:pPr>
      <w:r w:rsidRPr="00C96AAF">
        <w:rPr>
          <w:b/>
          <w:bCs/>
          <w:sz w:val="20"/>
          <w:szCs w:val="20"/>
        </w:rPr>
        <w:t>6.</w:t>
      </w:r>
      <w:r w:rsidRPr="00C96AAF">
        <w:rPr>
          <w:sz w:val="20"/>
          <w:szCs w:val="20"/>
        </w:rPr>
        <w:t xml:space="preserve">Project Digit </w:t>
      </w:r>
    </w:p>
    <w:p w14:paraId="7E79DA49" w14:textId="77777777" w:rsidR="008660BC" w:rsidRPr="00C96AAF" w:rsidRDefault="008660BC" w:rsidP="008660BC">
      <w:pPr>
        <w:rPr>
          <w:sz w:val="20"/>
          <w:szCs w:val="20"/>
        </w:rPr>
      </w:pPr>
      <w:r w:rsidRPr="00C96AAF">
        <w:rPr>
          <w:b/>
          <w:bCs/>
          <w:sz w:val="20"/>
          <w:szCs w:val="20"/>
        </w:rPr>
        <w:t>7.</w:t>
      </w:r>
      <w:r w:rsidRPr="00C96AAF">
        <w:rPr>
          <w:sz w:val="20"/>
          <w:szCs w:val="20"/>
        </w:rPr>
        <w:t xml:space="preserve">Project Stanley </w:t>
      </w:r>
    </w:p>
    <w:p w14:paraId="23B815D6" w14:textId="77777777" w:rsidR="008660BC" w:rsidRPr="00C96AAF" w:rsidRDefault="008660BC" w:rsidP="008660BC">
      <w:pPr>
        <w:rPr>
          <w:sz w:val="20"/>
          <w:szCs w:val="20"/>
        </w:rPr>
      </w:pPr>
      <w:r w:rsidRPr="00C96AAF">
        <w:rPr>
          <w:b/>
          <w:bCs/>
          <w:sz w:val="20"/>
          <w:szCs w:val="20"/>
        </w:rPr>
        <w:t>8.</w:t>
      </w:r>
      <w:r w:rsidRPr="00C96AAF">
        <w:rPr>
          <w:sz w:val="20"/>
          <w:szCs w:val="20"/>
        </w:rPr>
        <w:t>Project 2012</w:t>
      </w:r>
    </w:p>
    <w:p w14:paraId="682A7B32" w14:textId="77777777" w:rsidR="008660BC" w:rsidRPr="00C96AAF" w:rsidRDefault="008660BC" w:rsidP="008660BC">
      <w:pPr>
        <w:rPr>
          <w:sz w:val="20"/>
          <w:szCs w:val="20"/>
        </w:rPr>
      </w:pPr>
      <w:r w:rsidRPr="00C96AAF">
        <w:rPr>
          <w:b/>
          <w:bCs/>
          <w:sz w:val="20"/>
          <w:szCs w:val="20"/>
        </w:rPr>
        <w:t>9.</w:t>
      </w:r>
      <w:r w:rsidRPr="00C96AAF">
        <w:rPr>
          <w:sz w:val="20"/>
          <w:szCs w:val="20"/>
        </w:rPr>
        <w:t>Project 2133</w:t>
      </w:r>
    </w:p>
    <w:p w14:paraId="40C51FCE" w14:textId="77777777" w:rsidR="008660BC" w:rsidRPr="00C96AAF" w:rsidRDefault="008660BC" w:rsidP="008660BC">
      <w:pPr>
        <w:rPr>
          <w:i/>
          <w:iCs/>
          <w:sz w:val="20"/>
          <w:szCs w:val="20"/>
        </w:rPr>
      </w:pPr>
    </w:p>
    <w:p w14:paraId="6561F83A" w14:textId="77777777" w:rsidR="008660BC" w:rsidRPr="00C96AAF" w:rsidRDefault="008660BC" w:rsidP="008660BC">
      <w:pPr>
        <w:rPr>
          <w:i/>
          <w:iCs/>
          <w:sz w:val="20"/>
          <w:szCs w:val="20"/>
        </w:rPr>
      </w:pPr>
      <w:r w:rsidRPr="00C96AAF">
        <w:rPr>
          <w:b/>
          <w:bCs/>
          <w:i/>
          <w:iCs/>
          <w:sz w:val="20"/>
          <w:szCs w:val="20"/>
        </w:rPr>
        <w:t>NO ACTION</w:t>
      </w:r>
      <w:r w:rsidRPr="00C96AAF">
        <w:rPr>
          <w:i/>
          <w:iCs/>
          <w:sz w:val="20"/>
          <w:szCs w:val="20"/>
        </w:rPr>
        <w:t xml:space="preserve"> taken during executive session.</w:t>
      </w:r>
    </w:p>
    <w:p w14:paraId="7A7CB377" w14:textId="77777777" w:rsidR="008660BC" w:rsidRPr="005A327B" w:rsidRDefault="008660BC" w:rsidP="008660BC">
      <w:pPr>
        <w:rPr>
          <w:sz w:val="20"/>
          <w:szCs w:val="20"/>
        </w:rPr>
      </w:pPr>
    </w:p>
    <w:p w14:paraId="1CFDD9BD" w14:textId="77777777" w:rsidR="008660BC" w:rsidRDefault="008660BC" w:rsidP="008660BC">
      <w:pPr>
        <w:rPr>
          <w:b/>
          <w:bCs/>
          <w:sz w:val="20"/>
          <w:szCs w:val="20"/>
        </w:rPr>
      </w:pPr>
      <w:r w:rsidRPr="00B96463">
        <w:rPr>
          <w:b/>
          <w:bCs/>
          <w:sz w:val="20"/>
          <w:szCs w:val="20"/>
        </w:rPr>
        <w:t xml:space="preserve">ADJOURN </w:t>
      </w:r>
    </w:p>
    <w:p w14:paraId="5196E4BA" w14:textId="77777777" w:rsidR="008660BC" w:rsidRPr="005A327B" w:rsidRDefault="008660BC" w:rsidP="008660BC">
      <w:pPr>
        <w:rPr>
          <w:b/>
          <w:bCs/>
          <w:sz w:val="20"/>
          <w:szCs w:val="20"/>
        </w:rPr>
      </w:pPr>
      <w:r w:rsidRPr="00C96AAF">
        <w:rPr>
          <w:sz w:val="20"/>
          <w:szCs w:val="20"/>
        </w:rPr>
        <w:t>Chairman Cole adjourned the meeting at 6:06 p.m.</w:t>
      </w:r>
      <w:r>
        <w:rPr>
          <w:b/>
          <w:bCs/>
          <w:sz w:val="20"/>
          <w:szCs w:val="20"/>
        </w:rPr>
        <w:br/>
      </w:r>
      <w:r w:rsidR="0073238A">
        <w:rPr>
          <w:noProof/>
          <w14:ligatures w14:val="standardContextual"/>
        </w:rPr>
      </w:r>
      <w:r w:rsidR="0073238A">
        <w:rPr>
          <w:noProof/>
          <w14:ligatures w14:val="standardContextual"/>
        </w:rPr>
        <w:pict w14:anchorId="1661645D">
          <v:rect id="_x0000_i1025" alt="" style="width:468pt;height:.05pt;mso-width-percent:0;mso-height-percent:0;mso-width-percent:0;mso-height-percent:0" o:hralign="center" o:hrstd="t" o:hr="t" fillcolor="#a0a0a0" stroked="f"/>
        </w:pict>
      </w:r>
    </w:p>
    <w:p w14:paraId="24D18ED6" w14:textId="77777777" w:rsidR="008660BC" w:rsidRPr="00B96463" w:rsidRDefault="008660BC" w:rsidP="008660BC">
      <w:pPr>
        <w:rPr>
          <w:sz w:val="20"/>
          <w:szCs w:val="20"/>
        </w:rPr>
      </w:pPr>
    </w:p>
    <w:p w14:paraId="030190B6" w14:textId="77777777" w:rsidR="0013525C" w:rsidRDefault="0013525C"/>
    <w:sectPr w:rsidR="0013525C" w:rsidSect="00A06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BC"/>
    <w:rsid w:val="0013525C"/>
    <w:rsid w:val="002F559D"/>
    <w:rsid w:val="005E38D2"/>
    <w:rsid w:val="0073238A"/>
    <w:rsid w:val="00851A80"/>
    <w:rsid w:val="008660BC"/>
    <w:rsid w:val="00A06DD0"/>
    <w:rsid w:val="00F77F86"/>
    <w:rsid w:val="00FB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ED5C"/>
  <w15:chartTrackingRefBased/>
  <w15:docId w15:val="{E893CBAB-628F-944D-AE81-D30F6C61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B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660B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60B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60B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60B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660B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660B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660B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660B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660B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0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0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0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0BC"/>
    <w:rPr>
      <w:rFonts w:eastAsiaTheme="majorEastAsia" w:cstheme="majorBidi"/>
      <w:color w:val="272727" w:themeColor="text1" w:themeTint="D8"/>
    </w:rPr>
  </w:style>
  <w:style w:type="paragraph" w:styleId="Title">
    <w:name w:val="Title"/>
    <w:basedOn w:val="Normal"/>
    <w:next w:val="Normal"/>
    <w:link w:val="TitleChar"/>
    <w:uiPriority w:val="10"/>
    <w:qFormat/>
    <w:rsid w:val="008660B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6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0B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6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0B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660BC"/>
    <w:rPr>
      <w:i/>
      <w:iCs/>
      <w:color w:val="404040" w:themeColor="text1" w:themeTint="BF"/>
    </w:rPr>
  </w:style>
  <w:style w:type="paragraph" w:styleId="ListParagraph">
    <w:name w:val="List Paragraph"/>
    <w:basedOn w:val="Normal"/>
    <w:uiPriority w:val="34"/>
    <w:qFormat/>
    <w:rsid w:val="008660BC"/>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660BC"/>
    <w:rPr>
      <w:i/>
      <w:iCs/>
      <w:color w:val="0F4761" w:themeColor="accent1" w:themeShade="BF"/>
    </w:rPr>
  </w:style>
  <w:style w:type="paragraph" w:styleId="IntenseQuote">
    <w:name w:val="Intense Quote"/>
    <w:basedOn w:val="Normal"/>
    <w:next w:val="Normal"/>
    <w:link w:val="IntenseQuoteChar"/>
    <w:uiPriority w:val="30"/>
    <w:qFormat/>
    <w:rsid w:val="008660B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660BC"/>
    <w:rPr>
      <w:i/>
      <w:iCs/>
      <w:color w:val="0F4761" w:themeColor="accent1" w:themeShade="BF"/>
    </w:rPr>
  </w:style>
  <w:style w:type="character" w:styleId="IntenseReference">
    <w:name w:val="Intense Reference"/>
    <w:basedOn w:val="DefaultParagraphFont"/>
    <w:uiPriority w:val="32"/>
    <w:qFormat/>
    <w:rsid w:val="008660BC"/>
    <w:rPr>
      <w:b/>
      <w:bCs/>
      <w:smallCaps/>
      <w:color w:val="0F4761" w:themeColor="accent1" w:themeShade="BF"/>
      <w:spacing w:val="5"/>
    </w:rPr>
  </w:style>
  <w:style w:type="paragraph" w:styleId="NormalWeb">
    <w:name w:val="Normal (Web)"/>
    <w:basedOn w:val="Normal"/>
    <w:uiPriority w:val="99"/>
    <w:unhideWhenUsed/>
    <w:rsid w:val="008660BC"/>
    <w:pPr>
      <w:spacing w:before="100" w:beforeAutospacing="1" w:after="100" w:afterAutospacing="1"/>
    </w:pPr>
  </w:style>
  <w:style w:type="character" w:styleId="Strong">
    <w:name w:val="Strong"/>
    <w:basedOn w:val="DefaultParagraphFont"/>
    <w:uiPriority w:val="22"/>
    <w:qFormat/>
    <w:rsid w:val="008660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Feuerbacher</dc:creator>
  <cp:keywords/>
  <dc:description/>
  <cp:lastModifiedBy>Lauren Moore</cp:lastModifiedBy>
  <cp:revision>2</cp:revision>
  <dcterms:created xsi:type="dcterms:W3CDTF">2025-09-18T02:37:00Z</dcterms:created>
  <dcterms:modified xsi:type="dcterms:W3CDTF">2025-09-18T02:37:00Z</dcterms:modified>
</cp:coreProperties>
</file>